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3AEFF1" w14:textId="77777777" w:rsidR="002E3C97" w:rsidRDefault="005578D4">
      <w:r>
        <w:t>A1503-</w:t>
      </w:r>
      <w:proofErr w:type="gramStart"/>
      <w:r>
        <w:t>AM,S</w:t>
      </w:r>
      <w:proofErr w:type="gramEnd"/>
      <w:r>
        <w:t>-Peru-Chimu-Textile-Loincloth-100-400 CE</w:t>
      </w:r>
    </w:p>
    <w:p w14:paraId="6C13C7B1" w14:textId="77777777" w:rsidR="002E3C97" w:rsidRDefault="002E3C97"/>
    <w:p w14:paraId="4DE0B4A8" w14:textId="77777777" w:rsidR="002E3C97" w:rsidRDefault="005578D4">
      <w:r>
        <w:rPr>
          <w:noProof/>
        </w:rPr>
        <w:drawing>
          <wp:inline distT="0" distB="0" distL="0" distR="0" wp14:anchorId="244DFE15" wp14:editId="5F194398">
            <wp:extent cx="7043420" cy="3559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rcRect l="-4" t="-9" r="-4" b="-9"/>
                    <a:stretch>
                      <a:fillRect/>
                    </a:stretch>
                  </pic:blipFill>
                  <pic:spPr bwMode="auto">
                    <a:xfrm>
                      <a:off x="0" y="0"/>
                      <a:ext cx="7043420" cy="3559175"/>
                    </a:xfrm>
                    <a:prstGeom prst="rect">
                      <a:avLst/>
                    </a:prstGeom>
                  </pic:spPr>
                </pic:pic>
              </a:graphicData>
            </a:graphic>
          </wp:inline>
        </w:drawing>
      </w:r>
      <w:r>
        <w:rPr>
          <w:rFonts w:eastAsia="Times New Roman"/>
        </w:rPr>
        <w:t xml:space="preserve"> </w:t>
      </w:r>
    </w:p>
    <w:p w14:paraId="407F657A" w14:textId="77777777" w:rsidR="002E3C97" w:rsidRDefault="005578D4">
      <w:r>
        <w:t>Fig. 1. Peru-Chimu-Textile-Loincloth-100-400 CE</w:t>
      </w:r>
    </w:p>
    <w:p w14:paraId="7264C7FE" w14:textId="78B910AC" w:rsidR="002E3C97" w:rsidRDefault="005578D4">
      <w:r>
        <w:rPr>
          <w:b/>
        </w:rPr>
        <w:t>Case no.: 7</w:t>
      </w:r>
      <w:r>
        <w:t xml:space="preserve"> Textiles</w:t>
      </w:r>
    </w:p>
    <w:p w14:paraId="1F5950D7" w14:textId="77777777" w:rsidR="002E3C97" w:rsidRDefault="005578D4">
      <w:r>
        <w:rPr>
          <w:b/>
        </w:rPr>
        <w:t>Accession Number:</w:t>
      </w:r>
      <w:r>
        <w:t xml:space="preserve"> A1503</w:t>
      </w:r>
    </w:p>
    <w:p w14:paraId="407EFB6F" w14:textId="77777777" w:rsidR="002E3C97" w:rsidRDefault="005578D4">
      <w:r>
        <w:rPr>
          <w:b/>
        </w:rPr>
        <w:t>Formal Label:</w:t>
      </w:r>
      <w:r>
        <w:t xml:space="preserve"> Peru-Chimu-Textile-Loincloth-100-400 CE </w:t>
      </w:r>
      <w:r>
        <w:rPr>
          <w:b/>
        </w:rPr>
        <w:t>Display Description:</w:t>
      </w:r>
      <w:r>
        <w:t xml:space="preserve"> This tapestry panel loincloth was produced by </w:t>
      </w:r>
      <w:proofErr w:type="spellStart"/>
      <w:r>
        <w:t>Chimú</w:t>
      </w:r>
      <w:proofErr w:type="spellEnd"/>
      <w:r>
        <w:t xml:space="preserve"> weavers (100-400 AD/CE). </w:t>
      </w:r>
      <w:proofErr w:type="spellStart"/>
      <w:r>
        <w:t>Chimú</w:t>
      </w:r>
      <w:proofErr w:type="spellEnd"/>
      <w:r>
        <w:t xml:space="preserve"> culture was centered on </w:t>
      </w:r>
      <w:proofErr w:type="spellStart"/>
      <w:proofErr w:type="gramStart"/>
      <w:r>
        <w:t>Chimor</w:t>
      </w:r>
      <w:proofErr w:type="spellEnd"/>
      <w:r>
        <w:t>,  a</w:t>
      </w:r>
      <w:proofErr w:type="gramEnd"/>
      <w:r>
        <w:t xml:space="preserve"> political constituent of </w:t>
      </w:r>
      <w:proofErr w:type="spellStart"/>
      <w:r>
        <w:t>Chimú</w:t>
      </w:r>
      <w:proofErr w:type="spellEnd"/>
      <w:r>
        <w:t xml:space="preserve"> culture that ruled the N coast of Peru 850-1470 AD/CE, before the </w:t>
      </w:r>
      <w:proofErr w:type="spellStart"/>
      <w:r>
        <w:t>Chimú</w:t>
      </w:r>
      <w:proofErr w:type="spellEnd"/>
      <w:r>
        <w:t xml:space="preserve"> were conquered by the Inca emperor</w:t>
      </w:r>
      <w:r>
        <w:t> </w:t>
      </w:r>
      <w:proofErr w:type="spellStart"/>
      <w:r>
        <w:t>Topa</w:t>
      </w:r>
      <w:proofErr w:type="spellEnd"/>
      <w:r>
        <w:t xml:space="preserve"> Inca </w:t>
      </w:r>
      <w:proofErr w:type="spellStart"/>
      <w:r>
        <w:t>Yupanqui</w:t>
      </w:r>
      <w:proofErr w:type="spellEnd"/>
      <w:r>
        <w:t xml:space="preserve">. </w:t>
      </w:r>
      <w:proofErr w:type="spellStart"/>
      <w:r>
        <w:t>Chimor</w:t>
      </w:r>
      <w:proofErr w:type="spellEnd"/>
      <w:r>
        <w:t xml:space="preserve"> was the largest kingdom in the Late Intermediate period, encompassing 1,000 km (620 mi) of coastline centered on Chan </w:t>
      </w:r>
      <w:proofErr w:type="spellStart"/>
      <w:r>
        <w:t>Chan</w:t>
      </w:r>
      <w:proofErr w:type="spellEnd"/>
      <w:r>
        <w:t xml:space="preserve"> (“Resplendent Sun” in the </w:t>
      </w:r>
      <w:proofErr w:type="spellStart"/>
      <w:r>
        <w:t>Quingnam</w:t>
      </w:r>
      <w:proofErr w:type="spellEnd"/>
      <w:r>
        <w:t xml:space="preserve"> language), a city located 4 km (2.5 mi) NW of Trujillo, Peru (Kubler 1</w:t>
      </w:r>
      <w:r>
        <w:t xml:space="preserve">962: 247-274). </w:t>
      </w:r>
      <w:r>
        <w:rPr>
          <w:noProof/>
        </w:rPr>
        <mc:AlternateContent>
          <mc:Choice Requires="wps">
            <w:drawing>
              <wp:anchor distT="0" distB="0" distL="114935" distR="114935" simplePos="0" relativeHeight="6" behindDoc="1" locked="0" layoutInCell="1" allowOverlap="1" wp14:anchorId="6743017F" wp14:editId="109D58D4">
                <wp:simplePos x="0" y="0"/>
                <wp:positionH relativeFrom="column">
                  <wp:posOffset>1303655</wp:posOffset>
                </wp:positionH>
                <wp:positionV relativeFrom="paragraph">
                  <wp:posOffset>208915</wp:posOffset>
                </wp:positionV>
                <wp:extent cx="2767330" cy="4196080"/>
                <wp:effectExtent l="0" t="0" r="0" b="0"/>
                <wp:wrapSquare wrapText="bothSides"/>
                <wp:docPr id="2" name="Frame1"/>
                <wp:cNvGraphicFramePr/>
                <a:graphic xmlns:a="http://schemas.openxmlformats.org/drawingml/2006/main">
                  <a:graphicData uri="http://schemas.microsoft.com/office/word/2010/wordprocessingShape">
                    <wps:wsp>
                      <wps:cNvSpPr txBox="1"/>
                      <wps:spPr>
                        <a:xfrm>
                          <a:off x="0" y="0"/>
                          <a:ext cx="2767330" cy="4196080"/>
                        </a:xfrm>
                        <a:prstGeom prst="rect">
                          <a:avLst/>
                        </a:prstGeom>
                        <a:solidFill>
                          <a:srgbClr val="FFFFFF"/>
                        </a:solidFill>
                        <a:ln w="9525">
                          <a:solidFill>
                            <a:srgbClr val="000000"/>
                          </a:solidFill>
                        </a:ln>
                      </wps:spPr>
                      <wps:txbx>
                        <w:txbxContent>
                          <w:p w14:paraId="429541DE" w14:textId="77777777" w:rsidR="002E3C97" w:rsidRDefault="005578D4">
                            <w:r>
                              <w:rPr>
                                <w:noProof/>
                              </w:rPr>
                              <w:drawing>
                                <wp:inline distT="0" distB="0" distL="0" distR="0" wp14:anchorId="646D1E2D" wp14:editId="492B83F5">
                                  <wp:extent cx="2609850" cy="3314700"/>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6"/>
                                          <a:srcRect l="-18" t="-14" r="-18" b="-14"/>
                                          <a:stretch>
                                            <a:fillRect/>
                                          </a:stretch>
                                        </pic:blipFill>
                                        <pic:spPr bwMode="auto">
                                          <a:xfrm>
                                            <a:off x="0" y="0"/>
                                            <a:ext cx="2609850" cy="3314700"/>
                                          </a:xfrm>
                                          <a:prstGeom prst="rect">
                                            <a:avLst/>
                                          </a:prstGeom>
                                        </pic:spPr>
                                      </pic:pic>
                                    </a:graphicData>
                                  </a:graphic>
                                </wp:inline>
                              </w:drawing>
                            </w:r>
                          </w:p>
                          <w:p w14:paraId="730CCAB2" w14:textId="77777777" w:rsidR="002E3C97" w:rsidRDefault="005578D4">
                            <w:r>
                              <w:t>Fig 3. The apotropaic, double-headed, serpent motif terminating with a jaguar motif within the temple textile image proper.</w:t>
                            </w:r>
                          </w:p>
                        </w:txbxContent>
                      </wps:txbx>
                      <wps:bodyPr lIns="91440" tIns="45720" rIns="91440" bIns="45720" anchor="t">
                        <a:noAutofit/>
                      </wps:bodyPr>
                    </wps:wsp>
                  </a:graphicData>
                </a:graphic>
              </wp:anchor>
            </w:drawing>
          </mc:Choice>
          <mc:Fallback>
            <w:pict>
              <v:rect fillcolor="#FFFFFF" strokecolor="#000000" strokeweight="0pt" style="position:absolute;rotation:0;width:217.9pt;height:330.4pt;mso-wrap-distance-left:9.05pt;mso-wrap-distance-right:9.05pt;mso-wrap-distance-top:0pt;mso-wrap-distance-bottom:0pt;margin-top:16.45pt;mso-position-vertical-relative:text;margin-left:102.65pt;mso-position-horizontal-relative:text">
                <v:textbox>
                  <w:txbxContent>
                    <w:p>
                      <w:pPr>
                        <w:pStyle w:val="Normal"/>
                        <w:rPr/>
                      </w:pPr>
                      <w:r>
                        <w:rPr/>
                        <w:drawing>
                          <wp:inline distT="0" distB="0" distL="0" distR="0">
                            <wp:extent cx="2609850" cy="3314700"/>
                            <wp:effectExtent l="0" t="0" r="0" b="0"/>
                            <wp:docPr id="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title=""/>
                                    <pic:cNvPicPr>
                                      <a:picLocks noChangeAspect="1" noChangeArrowheads="1"/>
                                    </pic:cNvPicPr>
                                  </pic:nvPicPr>
                                  <pic:blipFill>
                                    <a:blip r:embed="rId7"/>
                                    <a:srcRect l="-18" t="-14" r="-18" b="-14"/>
                                    <a:stretch>
                                      <a:fillRect/>
                                    </a:stretch>
                                  </pic:blipFill>
                                  <pic:spPr bwMode="auto">
                                    <a:xfrm>
                                      <a:off x="0" y="0"/>
                                      <a:ext cx="2609850" cy="3314700"/>
                                    </a:xfrm>
                                    <a:prstGeom prst="rect">
                                      <a:avLst/>
                                    </a:prstGeom>
                                  </pic:spPr>
                                </pic:pic>
                              </a:graphicData>
                            </a:graphic>
                          </wp:inline>
                        </w:drawing>
                      </w:r>
                    </w:p>
                    <w:p>
                      <w:pPr>
                        <w:pStyle w:val="Normal"/>
                        <w:rPr/>
                      </w:pPr>
                      <w:r>
                        <w:rPr/>
                        <w:t>Fig 3. The apotropaic, double-headed, serpent motif terminating with a jaguar motif within the temple textile image proper.</w:t>
                      </w:r>
                    </w:p>
                  </w:txbxContent>
                </v:textbox>
                <w10:wrap type="square"/>
              </v:rect>
            </w:pict>
          </mc:Fallback>
        </mc:AlternateContent>
      </w:r>
      <w:r>
        <w:rPr>
          <w:noProof/>
        </w:rPr>
        <mc:AlternateContent>
          <mc:Choice Requires="wps">
            <w:drawing>
              <wp:anchor distT="0" distB="0" distL="114935" distR="114935" simplePos="0" relativeHeight="7" behindDoc="1" locked="0" layoutInCell="1" allowOverlap="1" wp14:anchorId="7F6581DF" wp14:editId="74344570">
                <wp:simplePos x="0" y="0"/>
                <wp:positionH relativeFrom="column">
                  <wp:posOffset>8255</wp:posOffset>
                </wp:positionH>
                <wp:positionV relativeFrom="paragraph">
                  <wp:posOffset>208915</wp:posOffset>
                </wp:positionV>
                <wp:extent cx="1228090" cy="4180840"/>
                <wp:effectExtent l="0" t="0" r="0" b="0"/>
                <wp:wrapSquare wrapText="bothSides"/>
                <wp:docPr id="5" name="Frame2"/>
                <wp:cNvGraphicFramePr/>
                <a:graphic xmlns:a="http://schemas.openxmlformats.org/drawingml/2006/main">
                  <a:graphicData uri="http://schemas.microsoft.com/office/word/2010/wordprocessingShape">
                    <wps:wsp>
                      <wps:cNvSpPr txBox="1"/>
                      <wps:spPr>
                        <a:xfrm>
                          <a:off x="0" y="0"/>
                          <a:ext cx="1228090" cy="4180840"/>
                        </a:xfrm>
                        <a:prstGeom prst="rect">
                          <a:avLst/>
                        </a:prstGeom>
                        <a:solidFill>
                          <a:srgbClr val="FFFFFF"/>
                        </a:solidFill>
                        <a:ln w="9525">
                          <a:solidFill>
                            <a:srgbClr val="000000"/>
                          </a:solidFill>
                        </a:ln>
                      </wps:spPr>
                      <wps:txbx>
                        <w:txbxContent>
                          <w:p w14:paraId="565802E6" w14:textId="77777777" w:rsidR="002E3C97" w:rsidRDefault="005578D4">
                            <w:pPr>
                              <w:rPr>
                                <w:lang w:eastAsia="en-US"/>
                              </w:rPr>
                            </w:pPr>
                            <w:r>
                              <w:rPr>
                                <w:noProof/>
                                <w:lang w:eastAsia="en-US"/>
                              </w:rPr>
                              <w:drawing>
                                <wp:inline distT="0" distB="0" distL="0" distR="0" wp14:anchorId="25721F27" wp14:editId="2621EA25">
                                  <wp:extent cx="2254250" cy="3362960"/>
                                  <wp:effectExtent l="0" t="0" r="0" b="0"/>
                                  <wp:docPr id="6"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pic:cNvPicPr>
                                            <a:picLocks noChangeAspect="1" noChangeArrowheads="1"/>
                                          </pic:cNvPicPr>
                                        </pic:nvPicPr>
                                        <pic:blipFill>
                                          <a:blip r:embed="rId8"/>
                                          <a:srcRect l="-10" t="-6" r="-10" b="-6"/>
                                          <a:stretch>
                                            <a:fillRect/>
                                          </a:stretch>
                                        </pic:blipFill>
                                        <pic:spPr bwMode="auto">
                                          <a:xfrm>
                                            <a:off x="0" y="0"/>
                                            <a:ext cx="2254250" cy="3362960"/>
                                          </a:xfrm>
                                          <a:prstGeom prst="rect">
                                            <a:avLst/>
                                          </a:prstGeom>
                                        </pic:spPr>
                                      </pic:pic>
                                    </a:graphicData>
                                  </a:graphic>
                                </wp:inline>
                              </w:drawing>
                            </w:r>
                          </w:p>
                          <w:p w14:paraId="09740614" w14:textId="77777777" w:rsidR="002E3C97" w:rsidRDefault="005578D4">
                            <w:r>
                              <w:t>Fig. 2. Jaguar motif in the border of the tapestry</w:t>
                            </w:r>
                          </w:p>
                        </w:txbxContent>
                      </wps:txbx>
                      <wps:bodyPr lIns="91440" tIns="45720" rIns="91440" bIns="45720" anchor="t">
                        <a:noAutofit/>
                      </wps:bodyPr>
                    </wps:wsp>
                  </a:graphicData>
                </a:graphic>
              </wp:anchor>
            </w:drawing>
          </mc:Choice>
          <mc:Fallback>
            <w:pict>
              <v:rect fillcolor="#FFFFFF" strokecolor="#000000" strokeweight="0pt" style="position:absolute;rotation:0;width:96.7pt;height:329.2pt;mso-wrap-distance-left:9.05pt;mso-wrap-distance-right:9.05pt;mso-wrap-distance-top:0pt;mso-wrap-distance-bottom:0pt;margin-top:16.45pt;mso-position-vertical-relative:text;margin-left:0.65pt;mso-position-horizontal-relative:text">
                <v:textbox>
                  <w:txbxContent>
                    <w:p>
                      <w:pPr>
                        <w:pStyle w:val="Normal"/>
                        <w:rPr>
                          <w:lang w:val="en-US" w:eastAsia="en-US"/>
                        </w:rPr>
                      </w:pPr>
                      <w:r>
                        <w:rPr>
                          <w:lang w:val="en-US" w:eastAsia="en-US"/>
                        </w:rPr>
                        <w:drawing>
                          <wp:inline distT="0" distB="0" distL="0" distR="0">
                            <wp:extent cx="2254250" cy="3362960"/>
                            <wp:effectExtent l="0" t="0" r="0" b="0"/>
                            <wp:docPr id="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title=""/>
                                    <pic:cNvPicPr>
                                      <a:picLocks noChangeAspect="1" noChangeArrowheads="1"/>
                                    </pic:cNvPicPr>
                                  </pic:nvPicPr>
                                  <pic:blipFill>
                                    <a:blip r:embed="rId9"/>
                                    <a:srcRect l="-10" t="-6" r="-10" b="-6"/>
                                    <a:stretch>
                                      <a:fillRect/>
                                    </a:stretch>
                                  </pic:blipFill>
                                  <pic:spPr bwMode="auto">
                                    <a:xfrm>
                                      <a:off x="0" y="0"/>
                                      <a:ext cx="2254250" cy="3362960"/>
                                    </a:xfrm>
                                    <a:prstGeom prst="rect">
                                      <a:avLst/>
                                    </a:prstGeom>
                                  </pic:spPr>
                                </pic:pic>
                              </a:graphicData>
                            </a:graphic>
                          </wp:inline>
                        </w:drawing>
                      </w:r>
                    </w:p>
                    <w:p>
                      <w:pPr>
                        <w:pStyle w:val="Normal"/>
                        <w:rPr/>
                      </w:pPr>
                      <w:r>
                        <w:rPr/>
                        <w:t>Fig. 2. Jaguar motif in the border of the tapestry</w:t>
                      </w:r>
                    </w:p>
                  </w:txbxContent>
                </v:textbox>
                <w10:wrap type="square"/>
              </v:rect>
            </w:pict>
          </mc:Fallback>
        </mc:AlternateContent>
      </w:r>
    </w:p>
    <w:p w14:paraId="6280950F" w14:textId="77777777" w:rsidR="002E3C97" w:rsidRDefault="002E3C97"/>
    <w:p w14:paraId="79E34214" w14:textId="77777777" w:rsidR="002E3C97" w:rsidRDefault="005578D4">
      <w:r>
        <w:tab/>
        <w:t xml:space="preserve">This toothed-crescent headdress style loincloth from </w:t>
      </w:r>
      <w:r>
        <w:t xml:space="preserve">the N coast of Peru has 16 diagonal registers of interlocking serpent zigzag motifs terminated with apotropaic jaguar heads that were intended to provide protection from any evil powers. The jaguar was the revered animal that played an important spiritual </w:t>
      </w:r>
      <w:r>
        <w:t xml:space="preserve">role in shamanic vision quests for South Americans in general and, combined with the serpent motif, it had a powerful apotropaic potency in the eyes of the </w:t>
      </w:r>
      <w:proofErr w:type="spellStart"/>
      <w:r>
        <w:lastRenderedPageBreak/>
        <w:t>Chimú</w:t>
      </w:r>
      <w:proofErr w:type="spellEnd"/>
      <w:r>
        <w:t xml:space="preserve">  These protective motifs had an important practical role, since the </w:t>
      </w:r>
      <w:proofErr w:type="spellStart"/>
      <w:r>
        <w:t>Chimú</w:t>
      </w:r>
      <w:proofErr w:type="spellEnd"/>
      <w:r>
        <w:t xml:space="preserve"> temple was not only </w:t>
      </w:r>
      <w:r>
        <w:t xml:space="preserve">a ritual center for worship but also an abode of the deceased </w:t>
      </w:r>
      <w:proofErr w:type="spellStart"/>
      <w:r>
        <w:t>Chimú</w:t>
      </w:r>
      <w:proofErr w:type="spellEnd"/>
      <w:r>
        <w:t xml:space="preserve"> elders who were buried in tomb-chambers constructed within the temple and were </w:t>
      </w:r>
      <w:bookmarkStart w:id="0" w:name="_GoBack"/>
      <w:r>
        <w:t xml:space="preserve">accompanied by rich grave goods, including gold objects. </w:t>
      </w:r>
      <w:proofErr w:type="gramStart"/>
      <w:r>
        <w:t>So</w:t>
      </w:r>
      <w:proofErr w:type="gramEnd"/>
      <w:r>
        <w:t xml:space="preserve"> security for these mortuary objects was an issue.</w:t>
      </w:r>
      <w:r>
        <w:t xml:space="preserve"> Furthermore, the </w:t>
      </w:r>
      <w:proofErr w:type="spellStart"/>
      <w:r>
        <w:t>Chimú</w:t>
      </w:r>
      <w:proofErr w:type="spellEnd"/>
      <w:r>
        <w:t xml:space="preserve"> </w:t>
      </w:r>
      <w:proofErr w:type="spellStart"/>
      <w:r>
        <w:t>ciudadela</w:t>
      </w:r>
      <w:proofErr w:type="spellEnd"/>
      <w:r>
        <w:t xml:space="preserve"> practice of accumulating wealth </w:t>
      </w:r>
      <w:bookmarkEnd w:id="0"/>
      <w:r>
        <w:t xml:space="preserve">beyond subsistence levels expressed a generalized concept of </w:t>
      </w:r>
      <w:proofErr w:type="spellStart"/>
      <w:r>
        <w:t>Chimú</w:t>
      </w:r>
      <w:proofErr w:type="spellEnd"/>
      <w:r>
        <w:t xml:space="preserve"> abundance (Pillsbury 1993: 281) and stealing was protected by lethal punishment (Rowe 1948: 49). These tapestry designs exp</w:t>
      </w:r>
      <w:r>
        <w:t>ress repetition and standardization that communicated an important visual message that emphasized the pervasive power of accumulation of wealth and the legal power of government that supported it. This message appears to have continued as a key visual text</w:t>
      </w:r>
      <w:r>
        <w:t xml:space="preserve">ile strategy for the Middle </w:t>
      </w:r>
      <w:proofErr w:type="spellStart"/>
      <w:r>
        <w:t>Sican</w:t>
      </w:r>
      <w:proofErr w:type="spellEnd"/>
      <w:r>
        <w:t xml:space="preserve"> (900 to 1100 AD/CE) and </w:t>
      </w:r>
      <w:proofErr w:type="spellStart"/>
      <w:r>
        <w:t>Chancay</w:t>
      </w:r>
      <w:proofErr w:type="spellEnd"/>
      <w:r>
        <w:t xml:space="preserve"> (1100-1400 AD/CE) Periods. This practice may have been predicated on the practice of “split inheritance,” wherein the deceased ruler retained possession of his estate post mortem and the inc</w:t>
      </w:r>
      <w:r>
        <w:t>oming ruler was obliged to accumulate his own amount of wealth (including land titles which were extremely important visually) from the inception of his rule (</w:t>
      </w:r>
      <w:proofErr w:type="spellStart"/>
      <w:r>
        <w:t>O’Day</w:t>
      </w:r>
      <w:proofErr w:type="spellEnd"/>
      <w:r>
        <w:t xml:space="preserve"> 2000: 70). Such diversions from the ruling of a state entity was destructive to the day-to-</w:t>
      </w:r>
      <w:r>
        <w:t>day running of government, however.</w:t>
      </w:r>
    </w:p>
    <w:p w14:paraId="1E6AED1B" w14:textId="77777777" w:rsidR="002E3C97" w:rsidRDefault="002E3C97"/>
    <w:p w14:paraId="0716F7C2" w14:textId="77777777" w:rsidR="002E3C97" w:rsidRDefault="005578D4">
      <w:r>
        <w:rPr>
          <w:b/>
        </w:rPr>
        <w:t>LC Classification:</w:t>
      </w:r>
      <w:r>
        <w:t xml:space="preserve"> F3430.1.C46</w:t>
      </w:r>
    </w:p>
    <w:p w14:paraId="172B83E1" w14:textId="77777777" w:rsidR="002E3C97" w:rsidRDefault="005578D4">
      <w:r>
        <w:rPr>
          <w:b/>
        </w:rPr>
        <w:t>Date or Time Horizon:</w:t>
      </w:r>
      <w:r>
        <w:t xml:space="preserve"> 100-400 AD/CE</w:t>
      </w:r>
    </w:p>
    <w:p w14:paraId="7B6EFD44" w14:textId="77777777" w:rsidR="002E3C97" w:rsidRDefault="005578D4">
      <w:r>
        <w:rPr>
          <w:b/>
        </w:rPr>
        <w:t>Geographical Area:</w:t>
      </w:r>
      <w:r>
        <w:t xml:space="preserve"> Chan </w:t>
      </w:r>
      <w:proofErr w:type="spellStart"/>
      <w:r>
        <w:t>Chan</w:t>
      </w:r>
      <w:proofErr w:type="spellEnd"/>
    </w:p>
    <w:p w14:paraId="6BF7122F" w14:textId="77777777" w:rsidR="002E3C97" w:rsidRDefault="005578D4">
      <w:r>
        <w:rPr>
          <w:b/>
        </w:rPr>
        <w:t>Map, GPS coordinates:</w:t>
      </w:r>
      <w:r>
        <w:t xml:space="preserve"> -12.18171 -76.92707; 40° 26' 46" N 79° 58' 56" W</w:t>
      </w:r>
    </w:p>
    <w:p w14:paraId="00819847" w14:textId="77777777" w:rsidR="002E3C97" w:rsidRDefault="005578D4">
      <w:r>
        <w:rPr>
          <w:noProof/>
        </w:rPr>
        <w:drawing>
          <wp:inline distT="0" distB="0" distL="0" distR="0" wp14:anchorId="1458DC97" wp14:editId="30134CEC">
            <wp:extent cx="2345055" cy="2236470"/>
            <wp:effectExtent l="0" t="0" r="0" b="0"/>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0"/>
                    <a:srcRect l="-6" t="-6" r="-6" b="-6"/>
                    <a:stretch>
                      <a:fillRect/>
                    </a:stretch>
                  </pic:blipFill>
                  <pic:spPr bwMode="auto">
                    <a:xfrm>
                      <a:off x="0" y="0"/>
                      <a:ext cx="2345055" cy="2236470"/>
                    </a:xfrm>
                    <a:prstGeom prst="rect">
                      <a:avLst/>
                    </a:prstGeom>
                  </pic:spPr>
                </pic:pic>
              </a:graphicData>
            </a:graphic>
          </wp:inline>
        </w:drawing>
      </w:r>
      <w:r>
        <w:rPr>
          <w:noProof/>
        </w:rPr>
        <w:drawing>
          <wp:inline distT="0" distB="0" distL="0" distR="0" wp14:anchorId="6F7AB8D2" wp14:editId="52114E3E">
            <wp:extent cx="3535045" cy="2220595"/>
            <wp:effectExtent l="0" t="0" r="0" b="0"/>
            <wp:docPr id="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pic:cNvPicPr>
                      <a:picLocks noChangeAspect="1" noChangeArrowheads="1"/>
                    </pic:cNvPicPr>
                  </pic:nvPicPr>
                  <pic:blipFill>
                    <a:blip r:embed="rId11"/>
                    <a:srcRect l="-9" t="-14" r="-9" b="-14"/>
                    <a:stretch>
                      <a:fillRect/>
                    </a:stretch>
                  </pic:blipFill>
                  <pic:spPr bwMode="auto">
                    <a:xfrm>
                      <a:off x="0" y="0"/>
                      <a:ext cx="3535045" cy="2220595"/>
                    </a:xfrm>
                    <a:prstGeom prst="rect">
                      <a:avLst/>
                    </a:prstGeom>
                  </pic:spPr>
                </pic:pic>
              </a:graphicData>
            </a:graphic>
          </wp:inline>
        </w:drawing>
      </w:r>
    </w:p>
    <w:p w14:paraId="06BB915F" w14:textId="77777777" w:rsidR="002E3C97" w:rsidRDefault="002E3C97"/>
    <w:p w14:paraId="64C4981E" w14:textId="77777777" w:rsidR="002E3C97" w:rsidRDefault="005578D4">
      <w:r>
        <w:rPr>
          <w:b/>
        </w:rPr>
        <w:t>Cultural Affiliation:</w:t>
      </w:r>
      <w:r>
        <w:t xml:space="preserve"> </w:t>
      </w:r>
      <w:proofErr w:type="spellStart"/>
      <w:r>
        <w:t>Chimú</w:t>
      </w:r>
      <w:proofErr w:type="spellEnd"/>
    </w:p>
    <w:p w14:paraId="650C9B7D" w14:textId="77777777" w:rsidR="002E3C97" w:rsidRDefault="005578D4">
      <w:r>
        <w:rPr>
          <w:b/>
        </w:rPr>
        <w:t>Media:</w:t>
      </w:r>
      <w:r>
        <w:t xml:space="preserve"> cotton and wo</w:t>
      </w:r>
      <w:r>
        <w:t xml:space="preserve">ol, yellow and orange vegetable dyes </w:t>
      </w:r>
    </w:p>
    <w:p w14:paraId="2FB5F1D0" w14:textId="77777777" w:rsidR="002E3C97" w:rsidRDefault="005578D4">
      <w:r>
        <w:rPr>
          <w:b/>
        </w:rPr>
        <w:t xml:space="preserve">Dimensions: </w:t>
      </w:r>
      <w:r>
        <w:t>L 32 in</w:t>
      </w:r>
    </w:p>
    <w:p w14:paraId="720A8583" w14:textId="77777777" w:rsidR="002E3C97" w:rsidRDefault="005578D4">
      <w:r>
        <w:rPr>
          <w:b/>
        </w:rPr>
        <w:t>Weight:</w:t>
      </w:r>
      <w:r>
        <w:t xml:space="preserve">  2 </w:t>
      </w:r>
      <w:proofErr w:type="spellStart"/>
      <w:r>
        <w:t>lbs</w:t>
      </w:r>
      <w:proofErr w:type="spellEnd"/>
    </w:p>
    <w:p w14:paraId="18B0E156" w14:textId="77777777" w:rsidR="002E3C97" w:rsidRDefault="005578D4">
      <w:r>
        <w:rPr>
          <w:b/>
        </w:rPr>
        <w:t>Condition:</w:t>
      </w:r>
      <w:r>
        <w:t xml:space="preserve"> original.</w:t>
      </w:r>
    </w:p>
    <w:p w14:paraId="54C165B3" w14:textId="77777777" w:rsidR="002E3C97" w:rsidRDefault="005578D4">
      <w:r>
        <w:rPr>
          <w:b/>
        </w:rPr>
        <w:t xml:space="preserve">Provenance: </w:t>
      </w:r>
      <w:r>
        <w:t>old New York Estate</w:t>
      </w:r>
    </w:p>
    <w:p w14:paraId="1A676C7B" w14:textId="77777777" w:rsidR="002E3C97" w:rsidRDefault="005578D4">
      <w:r>
        <w:rPr>
          <w:b/>
        </w:rPr>
        <w:t>Discussion:</w:t>
      </w:r>
      <w:r>
        <w:t xml:space="preserve"> This loincloth is of similar dimensions and motif structure as another from the N coast of Peru of </w:t>
      </w:r>
      <w:proofErr w:type="spellStart"/>
      <w:r>
        <w:t>Chimú</w:t>
      </w:r>
      <w:proofErr w:type="spellEnd"/>
      <w:r>
        <w:t xml:space="preserve"> manufacture.</w:t>
      </w:r>
    </w:p>
    <w:p w14:paraId="0CB9661B" w14:textId="77777777" w:rsidR="002E3C97" w:rsidRDefault="002E3C97"/>
    <w:p w14:paraId="3F8ECEDC" w14:textId="77777777" w:rsidR="002E3C97" w:rsidRDefault="005578D4">
      <w:r>
        <w:rPr>
          <w:noProof/>
        </w:rPr>
        <w:lastRenderedPageBreak/>
        <w:drawing>
          <wp:inline distT="0" distB="0" distL="0" distR="0" wp14:anchorId="7CF38766" wp14:editId="259E3CF5">
            <wp:extent cx="5456555" cy="3126740"/>
            <wp:effectExtent l="0" t="0" r="0" b="0"/>
            <wp:docPr id="1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pic:cNvPicPr>
                      <a:picLocks noChangeAspect="1" noChangeArrowheads="1"/>
                    </pic:cNvPicPr>
                  </pic:nvPicPr>
                  <pic:blipFill>
                    <a:blip r:embed="rId12"/>
                    <a:srcRect l="-2" t="-5" r="-2" b="-5"/>
                    <a:stretch>
                      <a:fillRect/>
                    </a:stretch>
                  </pic:blipFill>
                  <pic:spPr bwMode="auto">
                    <a:xfrm>
                      <a:off x="0" y="0"/>
                      <a:ext cx="5456555" cy="3126740"/>
                    </a:xfrm>
                    <a:prstGeom prst="rect">
                      <a:avLst/>
                    </a:prstGeom>
                  </pic:spPr>
                </pic:pic>
              </a:graphicData>
            </a:graphic>
          </wp:inline>
        </w:drawing>
      </w:r>
    </w:p>
    <w:p w14:paraId="64A29879" w14:textId="77777777" w:rsidR="002E3C97" w:rsidRDefault="005578D4">
      <w:r>
        <w:t xml:space="preserve">Fig. 4. Tapestry panel from a loincloth, cotton and wool, Toothed Crescent Headdress style, N Coast of Peru, </w:t>
      </w:r>
      <w:proofErr w:type="spellStart"/>
      <w:r>
        <w:t>Chimú</w:t>
      </w:r>
      <w:proofErr w:type="spellEnd"/>
      <w:r>
        <w:t xml:space="preserve"> (H 61.7 cm x L 107.</w:t>
      </w:r>
      <w:r>
        <w:t xml:space="preserve">5 cm). From </w:t>
      </w:r>
      <w:proofErr w:type="spellStart"/>
      <w:r>
        <w:t>O’Day</w:t>
      </w:r>
      <w:proofErr w:type="spellEnd"/>
      <w:r>
        <w:t xml:space="preserve"> 2000: 71, Fig. 3.10.                    </w:t>
      </w:r>
    </w:p>
    <w:p w14:paraId="4CC04FE5" w14:textId="77777777" w:rsidR="002E3C97" w:rsidRDefault="002E3C97"/>
    <w:p w14:paraId="08C5DA4A" w14:textId="77777777" w:rsidR="002E3C97" w:rsidRDefault="002E3C97"/>
    <w:p w14:paraId="2953F10C" w14:textId="77777777" w:rsidR="002E3C97" w:rsidRDefault="002E3C97"/>
    <w:p w14:paraId="14531AA0" w14:textId="77777777" w:rsidR="002E3C97" w:rsidRDefault="005578D4">
      <w:r>
        <w:rPr>
          <w:b/>
        </w:rPr>
        <w:t>References:</w:t>
      </w:r>
    </w:p>
    <w:p w14:paraId="5331279E" w14:textId="77777777" w:rsidR="002E3C97" w:rsidRDefault="002E3C97">
      <w:pPr>
        <w:rPr>
          <w:b/>
        </w:rPr>
      </w:pPr>
    </w:p>
    <w:p w14:paraId="1FC9BAC8" w14:textId="77777777" w:rsidR="002E3C97" w:rsidRDefault="005578D4">
      <w:r>
        <w:t xml:space="preserve">Cameron, Ian. 1990. </w:t>
      </w:r>
      <w:r>
        <w:rPr>
          <w:i/>
        </w:rPr>
        <w:t>Kingdom of the Sun God: a history of the Andes and their people.</w:t>
      </w:r>
      <w:r>
        <w:t xml:space="preserve"> New York: Facts on File.</w:t>
      </w:r>
    </w:p>
    <w:p w14:paraId="190F5117" w14:textId="77777777" w:rsidR="002E3C97" w:rsidRDefault="002E3C97"/>
    <w:p w14:paraId="7BA6AF4D" w14:textId="77777777" w:rsidR="002E3C97" w:rsidRDefault="005578D4">
      <w:r>
        <w:t xml:space="preserve">Kubler, George. 1962. </w:t>
      </w:r>
      <w:r>
        <w:rPr>
          <w:i/>
        </w:rPr>
        <w:t>The Art and Architecture of Ancient America</w:t>
      </w:r>
      <w:r>
        <w:t>, Rin</w:t>
      </w:r>
      <w:r>
        <w:t>gwood: Penguin Books.</w:t>
      </w:r>
    </w:p>
    <w:p w14:paraId="44A015E8" w14:textId="77777777" w:rsidR="002E3C97" w:rsidRDefault="005578D4">
      <w:pPr>
        <w:rPr>
          <w:rFonts w:eastAsia="Times New Roman"/>
        </w:rPr>
      </w:pPr>
      <w:r>
        <w:rPr>
          <w:rFonts w:eastAsia="Times New Roman"/>
        </w:rPr>
        <w:t xml:space="preserve"> </w:t>
      </w:r>
    </w:p>
    <w:p w14:paraId="4C7545B7" w14:textId="77777777" w:rsidR="002E3C97" w:rsidRDefault="005578D4">
      <w:r>
        <w:t xml:space="preserve">Moseley, Michael E. 1992. </w:t>
      </w:r>
      <w:r>
        <w:rPr>
          <w:i/>
        </w:rPr>
        <w:t>The Incas and their ancestors: the archaeology of Peru.</w:t>
      </w:r>
      <w:r>
        <w:t xml:space="preserve"> London: Thames and Hudson.</w:t>
      </w:r>
    </w:p>
    <w:p w14:paraId="4A004E8D" w14:textId="77777777" w:rsidR="002E3C97" w:rsidRDefault="002E3C97"/>
    <w:p w14:paraId="08D26599" w14:textId="77777777" w:rsidR="002E3C97" w:rsidRDefault="005578D4">
      <w:proofErr w:type="spellStart"/>
      <w:r>
        <w:t>O’Day</w:t>
      </w:r>
      <w:proofErr w:type="spellEnd"/>
      <w:r>
        <w:t xml:space="preserve">, Karen. 2000. “The goldwork of </w:t>
      </w:r>
      <w:proofErr w:type="spellStart"/>
      <w:r>
        <w:t>Chimor</w:t>
      </w:r>
      <w:proofErr w:type="spellEnd"/>
      <w:r>
        <w:t xml:space="preserve">: the technology and iconography of wealth accumulation.” In Colin McEwan, </w:t>
      </w:r>
      <w:r>
        <w:rPr>
          <w:i/>
        </w:rPr>
        <w:t>Pre-Columbian gold: technology, style and iconography.</w:t>
      </w:r>
      <w:r>
        <w:t xml:space="preserve"> London: British Museum Press), pp. 62-75.</w:t>
      </w:r>
    </w:p>
    <w:p w14:paraId="0A90410D" w14:textId="77777777" w:rsidR="002E3C97" w:rsidRDefault="002E3C97"/>
    <w:p w14:paraId="5B1C587A" w14:textId="77777777" w:rsidR="002E3C97" w:rsidRDefault="005578D4">
      <w:r>
        <w:t>Pillsbury, Joanne. 1993. “Sculpted friez</w:t>
      </w:r>
      <w:r>
        <w:t xml:space="preserve">es of the Empire of </w:t>
      </w:r>
      <w:proofErr w:type="spellStart"/>
      <w:r>
        <w:t>Chimor</w:t>
      </w:r>
      <w:proofErr w:type="spellEnd"/>
      <w:r>
        <w:t>.” PhD Dissertation. Columbia University.</w:t>
      </w:r>
    </w:p>
    <w:p w14:paraId="697B2878" w14:textId="77777777" w:rsidR="002E3C97" w:rsidRDefault="002E3C97"/>
    <w:p w14:paraId="34CC6FDE" w14:textId="77777777" w:rsidR="002E3C97" w:rsidRDefault="005578D4">
      <w:r>
        <w:t xml:space="preserve">Rowe, John Howland. 1948. “The Kingdom of </w:t>
      </w:r>
      <w:proofErr w:type="spellStart"/>
      <w:r>
        <w:t>Chimor</w:t>
      </w:r>
      <w:proofErr w:type="spellEnd"/>
      <w:r>
        <w:t xml:space="preserve">,” </w:t>
      </w:r>
      <w:r>
        <w:rPr>
          <w:i/>
        </w:rPr>
        <w:t>Acta Americana</w:t>
      </w:r>
      <w:r>
        <w:t xml:space="preserve"> 4(1-2): 26-59.</w:t>
      </w:r>
    </w:p>
    <w:p w14:paraId="21EC5D2F" w14:textId="77777777" w:rsidR="002E3C97" w:rsidRDefault="005578D4">
      <w:pPr>
        <w:rPr>
          <w:rFonts w:eastAsia="Times New Roman"/>
        </w:rPr>
      </w:pPr>
      <w:r>
        <w:rPr>
          <w:rFonts w:eastAsia="Times New Roman"/>
        </w:rPr>
        <w:t xml:space="preserve">                                                         </w:t>
      </w:r>
    </w:p>
    <w:p w14:paraId="03BF9D22" w14:textId="77777777" w:rsidR="002E3C97" w:rsidRDefault="005578D4">
      <w:r>
        <w:t xml:space="preserve">Stone-Miller, Rebecca. 1995. </w:t>
      </w:r>
      <w:r>
        <w:rPr>
          <w:i/>
        </w:rPr>
        <w:t>Art of the Andes, f</w:t>
      </w:r>
      <w:r>
        <w:rPr>
          <w:i/>
        </w:rPr>
        <w:t xml:space="preserve">rom </w:t>
      </w:r>
      <w:proofErr w:type="spellStart"/>
      <w:r>
        <w:rPr>
          <w:i/>
        </w:rPr>
        <w:t>Chavin</w:t>
      </w:r>
      <w:proofErr w:type="spellEnd"/>
      <w:r>
        <w:rPr>
          <w:i/>
        </w:rPr>
        <w:t xml:space="preserve"> to Inca</w:t>
      </w:r>
      <w:r>
        <w:t>. London: Thames and Hudson.</w:t>
      </w:r>
    </w:p>
    <w:p w14:paraId="68FBD8A5" w14:textId="77777777" w:rsidR="002E3C97" w:rsidRDefault="002E3C97"/>
    <w:p w14:paraId="20B33418" w14:textId="77777777" w:rsidR="002E3C97" w:rsidRDefault="002E3C97"/>
    <w:p w14:paraId="15E243C1" w14:textId="77777777" w:rsidR="002E3C97" w:rsidRDefault="002E3C97"/>
    <w:sectPr w:rsidR="002E3C97">
      <w:pgSz w:w="12240" w:h="15840"/>
      <w:pgMar w:top="576" w:right="576" w:bottom="576" w:left="576" w:header="0" w:footer="0" w:gutter="0"/>
      <w:cols w:space="720"/>
      <w:formProt w:val="0"/>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SimSun;宋体">
    <w:panose1 w:val="020B0604020202020204"/>
    <w:charset w:val="80"/>
    <w:family w:val="roman"/>
    <w:pitch w:val="default"/>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741DB1"/>
    <w:multiLevelType w:val="multilevel"/>
    <w:tmpl w:val="A96C20E4"/>
    <w:lvl w:ilvl="0">
      <w:start w:val="1"/>
      <w:numFmt w:val="none"/>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2E3C97"/>
    <w:rsid w:val="002E3C97"/>
    <w:rsid w:val="005578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FC6B4C"/>
  <w15:docId w15:val="{2103A7F2-3940-3F4B-ADA9-EC169AC36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ngti SC" w:hAnsi="Liberation Serif" w:cs="Arial Unicode M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SimSun;宋体" w:hAnsi="Times New Roman" w:cs="Times New Roman"/>
      <w:sz w:val="24"/>
      <w:lang w:bidi="ar-SA"/>
    </w:rPr>
  </w:style>
  <w:style w:type="paragraph" w:styleId="Heading2">
    <w:name w:val="heading 2"/>
    <w:basedOn w:val="Normal"/>
    <w:next w:val="BodyText"/>
    <w:uiPriority w:val="9"/>
    <w:semiHidden/>
    <w:unhideWhenUsed/>
    <w:qFormat/>
    <w:pPr>
      <w:numPr>
        <w:ilvl w:val="1"/>
        <w:numId w:val="1"/>
      </w:numPr>
      <w:spacing w:before="280" w:after="280"/>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InternetLink">
    <w:name w:val="Internet Link"/>
    <w:rPr>
      <w:color w:val="0000FF"/>
      <w:u w:val="single"/>
    </w:rPr>
  </w:style>
  <w:style w:type="character" w:customStyle="1" w:styleId="mw-headline">
    <w:name w:val="mw-headline"/>
    <w:basedOn w:val="DefaultParagraphFont"/>
    <w:qFormat/>
  </w:style>
  <w:style w:type="character" w:customStyle="1" w:styleId="mw-cite-backlink">
    <w:name w:val="mw-cite-backlink"/>
    <w:basedOn w:val="DefaultParagraphFont"/>
    <w:qFormat/>
  </w:style>
  <w:style w:type="character" w:customStyle="1" w:styleId="citationbook">
    <w:name w:val="citation book"/>
    <w:basedOn w:val="DefaultParagraphFont"/>
    <w:qFormat/>
  </w:style>
  <w:style w:type="character" w:customStyle="1" w:styleId="VisitedInternetLink">
    <w:name w:val="Visited Internet Link"/>
    <w:rPr>
      <w:color w:val="800080"/>
      <w:u w:val="single"/>
    </w:rPr>
  </w:style>
  <w:style w:type="character" w:customStyle="1" w:styleId="reference-text">
    <w:name w:val="reference-text"/>
    <w:basedOn w:val="DefaultParagraphFont"/>
    <w:qFormat/>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styleId="NormalWeb">
    <w:name w:val="Normal (Web)"/>
    <w:basedOn w:val="Normal"/>
    <w:qFormat/>
    <w:pPr>
      <w:spacing w:before="280" w:after="280"/>
    </w:pPr>
  </w:style>
  <w:style w:type="paragraph" w:customStyle="1" w:styleId="FrameContents">
    <w:name w:val="Frame Contents"/>
    <w:basedOn w:val="Normal"/>
    <w:qFormat/>
  </w:style>
  <w:style w:type="numbering" w:customStyle="1" w:styleId="WW8Num1">
    <w:name w:val="WW8Num1"/>
    <w:qFormat/>
  </w:style>
  <w:style w:type="numbering" w:customStyle="1" w:styleId="WW8Num2">
    <w:name w:val="WW8Num2"/>
    <w:qFormat/>
  </w:style>
  <w:style w:type="paragraph" w:styleId="BalloonText">
    <w:name w:val="Balloon Text"/>
    <w:basedOn w:val="Normal"/>
    <w:link w:val="BalloonTextChar"/>
    <w:uiPriority w:val="99"/>
    <w:semiHidden/>
    <w:unhideWhenUsed/>
    <w:rsid w:val="005578D4"/>
    <w:rPr>
      <w:sz w:val="18"/>
      <w:szCs w:val="18"/>
    </w:rPr>
  </w:style>
  <w:style w:type="character" w:customStyle="1" w:styleId="BalloonTextChar">
    <w:name w:val="Balloon Text Char"/>
    <w:basedOn w:val="DefaultParagraphFont"/>
    <w:link w:val="BalloonText"/>
    <w:uiPriority w:val="99"/>
    <w:semiHidden/>
    <w:rsid w:val="005578D4"/>
    <w:rPr>
      <w:rFonts w:ascii="Times New Roman" w:eastAsia="SimSun;宋体" w:hAnsi="Times New Roman" w:cs="Times New Roman"/>
      <w:sz w:val="18"/>
      <w:szCs w:val="1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0.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0.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3</Pages>
  <Words>626</Words>
  <Characters>3574</Characters>
  <Application>Microsoft Office Word</Application>
  <DocSecurity>0</DocSecurity>
  <Lines>29</Lines>
  <Paragraphs>8</Paragraphs>
  <ScaleCrop>false</ScaleCrop>
  <Company/>
  <LinksUpToDate>false</LinksUpToDate>
  <CharactersWithSpaces>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cathy Tipton</cp:lastModifiedBy>
  <cp:revision>2</cp:revision>
  <dcterms:created xsi:type="dcterms:W3CDTF">2019-06-04T18:59:00Z</dcterms:created>
  <dcterms:modified xsi:type="dcterms:W3CDTF">2019-06-05T19:11:00Z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2017-10-16T14:59:00Z</dcterms:created>
  <dc:creator>USER</dc:creator>
  <dc:description/>
  <cp:keywords/>
  <dc:language>en-US</dc:language>
  <cp:lastModifiedBy>Ralph Coffman</cp:lastModifiedBy>
  <dcterms:modified xsi:type="dcterms:W3CDTF">2018-07-24T17:36:00Z</dcterms:modified>
  <cp:revision>5</cp:revision>
  <dc:subject/>
  <dc:title>Am,S-Peru-Moche-Textile-Huaca of the Sun</dc:title>
</cp:coreProperties>
</file>